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left"/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职业教育论文报送指南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left"/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一、论文选题范围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职业教育</w:t>
      </w: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论文应聚焦贯彻落实党中央、国务院及教育部和</w:t>
      </w: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广东</w:t>
      </w: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省有关职业教育改革发展的重要文件精神和重点任务，针对全面提高办学质量，推进职普融通、产教融合、科教融汇，创新人才培养模式，深化“三教改革”，推进职业教育数字化及学生创新创业教育等热点和难点问题。重点围绕以下范围选题</w:t>
      </w: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(一) 现代职业教育体系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1.构建现代职业教育体系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2.市域产教联合体建设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3.行业产教共同体建设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4.高职院校“双高”建设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5.广东省高水平中职学校建设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推进职业教育数字化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7.推进职普融通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8.国际交流合作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(二) 专业建设研究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1.专业或专业群建设范式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2.专业或专业群动态调整机制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3.专业数字化改造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4.产业学院建设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5.课程体系建设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6.新形态教材建设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7.实践教学基地建设与管理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8.教学资源库、虚拟仿真实训项目等建设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(三) 教学改革研究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1.教学模式改革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2.开展“课堂革命”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3.教学评价改革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4.教学管理改革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5.课程改革与建设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(四) 师资队伍建设研究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1.师德师风建设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2.教学创新团队建设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3.“双师型”教师培养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4.教师科研能力提升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5.教师数字素养提升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6.教师激励体系建设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(五) 学生素质培养研究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1.思政课程与课程思政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2.学风建设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3.学生思想品德教育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4.行为习惯养成教育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5.人文素养教育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6.身心健康教育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7.审美素质教育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8.校园文化建设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9.职业生涯规划及“双创”教育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10.素质评价体系构建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二、论文要求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(一) 内容要求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1.观点正确，主题明确，立意新颖，论点清晰，论据充分，材料使用合理，重点突出。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2.体例规范，语言流畅，文字精练。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3.结构完整，逻辑清楚，内容翔实。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4.有一定学术和借鉴、推广价值。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5.无抄袭嫌疑等。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(二) 格式和字数要求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1.格式规范，除正文外，应包括内容摘要、关键词和参考文献等（格式见附件1-1）。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2.字数一般在3000字以上，不超5000字，并在文尾注明字数。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(三) 下列情况不在征集范围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1.与职业教育办学及教育教学无关的专业学术论文。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sz w:val="30"/>
          <w:szCs w:val="30"/>
        </w:rPr>
      </w:pP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2.已经获得</w:t>
      </w: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市</w:t>
      </w: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级及以上奖励或在</w:t>
      </w: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市</w:t>
      </w:r>
      <w:r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32"/>
          <w:szCs w:val="32"/>
          <w:shd w:val="clear" w:fill="FFFFFF"/>
          <w:lang w:val="en-US" w:eastAsia="zh-CN" w:bidi="ar"/>
        </w:rPr>
        <w:t>级及以上正式刊物发表的论文。</w:t>
      </w:r>
    </w:p>
    <w:p>
      <w:pPr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left"/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  <w:t>附件1-1</w:t>
      </w:r>
    </w:p>
    <w:p>
      <w:pPr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汕头市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职业教育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优秀论文格式要求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一、论文由标题、摘要、关键词、正文和参考文献组成。</w:t>
      </w: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二、标题：黑体二号，居中。</w:t>
      </w: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三、摘要和关键词：黑体四号，内容楷体四号。</w:t>
      </w: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四、正文：宋体四号。一级标题“一、二”，黑体四号，独占行，起首空两个，末尾不加标点；二级标题“（一）、（二）”，楷体四号，独占行，起首空两个，末尾不加标点；三级标题“1、2…”宋体四号，独占行，起首空两个，末尾不加标点。四、五级标题序号分别为“（1）、（2）…”和“</w:t>
      </w:r>
      <w:r>
        <w:rPr>
          <w:rFonts w:hint="eastAsia" w:ascii="宋体" w:hAnsi="宋体" w:cs="仿宋_GB2312"/>
          <w:sz w:val="32"/>
          <w:szCs w:val="32"/>
        </w:rPr>
        <w:t>①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②…</w:t>
      </w:r>
      <w:r>
        <w:rPr>
          <w:rFonts w:hint="eastAsia" w:ascii="仿宋_GB2312" w:hAnsi="Times New Roman" w:eastAsia="仿宋_GB2312" w:cs="仿宋_GB2312"/>
          <w:sz w:val="32"/>
          <w:szCs w:val="32"/>
        </w:rPr>
        <w:t>”，与正文字体字号相同，若独占行，则末尾不使用标点，否则标题后须加句号。</w:t>
      </w: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五、参考文献：黑体四号，内容楷体四号。格式范例如下：</w:t>
      </w: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[1]中华人民共和国教育部.义务教育语文课程标准[S].北京：北京师范大学出版社，2022。</w:t>
      </w:r>
    </w:p>
    <w:p>
      <w:pPr>
        <w:spacing w:line="240" w:lineRule="auto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[2]杜玫，詹丽峰.教育学[M].武汉：湖北科学技术出版社，2014。</w:t>
      </w:r>
    </w:p>
    <w:p>
      <w:pPr>
        <w:spacing w:line="240" w:lineRule="auto"/>
        <w:jc w:val="center"/>
        <w:rPr>
          <w:rFonts w:hint="eastAsia" w:ascii="Times New Roman" w:hAnsi="Times New Roman" w:eastAsia="方正小标宋简体" w:cs="仿宋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仿宋_GB2312"/>
          <w:sz w:val="36"/>
          <w:szCs w:val="36"/>
        </w:rPr>
      </w:pPr>
    </w:p>
    <w:p>
      <w:pPr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left"/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  <w:t>附件1-2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left"/>
        <w:rPr>
          <w:rFonts w:hint="default" w:ascii="SourceHanSansSC-regular" w:hAnsi="SourceHanSansSC-regular" w:eastAsia="SourceHanSansSC-regular" w:cs="SourceHanSansSC-regular"/>
          <w:i w:val="0"/>
          <w:iCs w:val="0"/>
          <w:caps w:val="0"/>
          <w:color w:val="10101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汕头市职业教育论文报送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登记表</w:t>
      </w:r>
    </w:p>
    <w:p>
      <w:pPr>
        <w:widowControl/>
        <w:snapToGrid w:val="0"/>
        <w:spacing w:line="300" w:lineRule="auto"/>
        <w:jc w:val="center"/>
        <w:rPr>
          <w:rFonts w:hint="eastAsia" w:ascii="仿宋_GB2312" w:eastAsia="仿宋_GB2312"/>
          <w:szCs w:val="21"/>
        </w:rPr>
      </w:pPr>
    </w:p>
    <w:p>
      <w:pPr>
        <w:ind w:firstLine="280" w:firstLineChars="10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论文类型</w:t>
      </w:r>
      <w:r>
        <w:rPr>
          <w:rFonts w:hint="eastAsia" w:ascii="微软雅黑" w:hAnsi="微软雅黑" w:eastAsia="微软雅黑" w:cs="微软雅黑"/>
          <w:sz w:val="28"/>
          <w:szCs w:val="28"/>
        </w:rPr>
        <w:t>代码：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 编号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</w:t>
      </w:r>
    </w:p>
    <w:p>
      <w:pPr>
        <w:snapToGrid w:val="0"/>
        <w:rPr>
          <w:rFonts w:hint="eastAsia" w:ascii="仿宋_GB2312" w:eastAsia="仿宋_GB2312"/>
          <w:szCs w:val="21"/>
        </w:rPr>
      </w:pPr>
    </w:p>
    <w:tbl>
      <w:tblPr>
        <w:tblStyle w:val="4"/>
        <w:tblW w:w="0" w:type="auto"/>
        <w:tblInd w:w="1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582"/>
        <w:gridCol w:w="776"/>
        <w:gridCol w:w="676"/>
        <w:gridCol w:w="3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7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作者单位</w:t>
            </w:r>
          </w:p>
        </w:tc>
        <w:tc>
          <w:tcPr>
            <w:tcW w:w="70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作者姓名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任教专业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论文字数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摘要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及关键词</w:t>
            </w:r>
          </w:p>
        </w:tc>
        <w:tc>
          <w:tcPr>
            <w:tcW w:w="70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【摘要】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【关键词】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lang w:eastAsia="zh-CN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版权声明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没有抄袭和版权争议，同意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征集方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汇编成册。</w:t>
            </w:r>
          </w:p>
        </w:tc>
        <w:tc>
          <w:tcPr>
            <w:tcW w:w="37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作者签名：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9" w:leftChars="0" w:hanging="969" w:hangingChars="404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1. 论文类型代码：职业教育体系（A)、专业建设（B）、教学改革（C）、师资队伍建设（D）学生素质培养（E）；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2.【编号】由主办方填写；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3. 登记表无作者亲笔签名视为无效报送。</w:t>
      </w: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CAB5A-5DF1-4EC7-95C4-66AA1B47EF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60EB8D0-3CD5-4408-A916-69128D0D0015}"/>
  </w:font>
  <w:font w:name="SourceHanSans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E334F56-B1ED-4A82-B325-8FCB1F3ECF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C2A6296-180C-4F08-9856-D8E063CFFB7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E22BAF2F-D6B8-4EA6-B22D-2C46F98921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77ABEEE-2360-42E5-9F81-3023B467B5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7419C52-25EA-4BD3-8EB8-3537EA10604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GFmODc0NDhiMDk1ZGZkOTE2OWNkNTkxMDg3OTYifQ=="/>
  </w:docVars>
  <w:rsids>
    <w:rsidRoot w:val="577B0163"/>
    <w:rsid w:val="0DFA7AD0"/>
    <w:rsid w:val="20165155"/>
    <w:rsid w:val="3B89083B"/>
    <w:rsid w:val="577B0163"/>
    <w:rsid w:val="B7FF4554"/>
    <w:rsid w:val="FBD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2024-01-23T11:21:00Z</dcterms:created>
  <dc:creator>ht706</dc:creator>
  <cp:lastModifiedBy>XY</cp:lastModifiedBy>
  <dcterms:modified xsi:type="dcterms:W3CDTF">2024-02-29T01:59:35Z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7B93A3CB7A234879825130D85538519B_13</vt:lpwstr>
  </property>
</Properties>
</file>